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43F" w:rsidRDefault="006B743F">
      <w:pPr>
        <w:pStyle w:val="Ttulo1"/>
        <w:rPr>
          <w:rFonts w:ascii="Arial" w:eastAsia="Arial" w:hAnsi="Arial" w:cs="Arial"/>
          <w:sz w:val="22"/>
          <w:szCs w:val="22"/>
        </w:rPr>
      </w:pP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B743F" w:rsidRDefault="00E13578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6B743F" w:rsidRDefault="006B743F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6B743F" w:rsidRDefault="006B743F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B743F" w:rsidRDefault="006B743F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6B743F" w:rsidRDefault="006B743F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6B743F" w:rsidRDefault="006B74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B743F" w:rsidRDefault="006B74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6B743F" w:rsidRDefault="006B743F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6B743F" w:rsidRDefault="00E13578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6B743F" w:rsidRDefault="006B743F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6B743F" w:rsidRDefault="00E13578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6B743F" w:rsidRDefault="00E13578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6B743F" w:rsidRDefault="00E13578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6B743F" w:rsidRDefault="00E13578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estabelecido, o fato será imediatamente representado ao Tribunal de Contas, conforme previsão legal contida no artigo 248, § 1º, da Resolução nº 22/2008 - RITCE,</w:t>
      </w:r>
      <w:r>
        <w:rPr>
          <w:rFonts w:ascii="Arial" w:eastAsia="Arial" w:hAnsi="Arial" w:cs="Arial"/>
          <w:sz w:val="22"/>
          <w:szCs w:val="22"/>
        </w:rPr>
        <w:t xml:space="preserve"> podendo ainda, o responsável, incorrer na sanção prevista no art. 112, VII, da Lei n.º 16.168/2007 – LOTCE.</w:t>
      </w:r>
    </w:p>
    <w:p w:rsidR="006B743F" w:rsidRDefault="006B743F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6B743F" w:rsidRDefault="00E13578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6B743F" w:rsidRDefault="006B743F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6B743F" w:rsidRDefault="006B743F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6B743F" w:rsidRDefault="00E13578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6B743F" w:rsidRDefault="00E13578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6B743F" w:rsidRDefault="006B743F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6B743F" w:rsidRDefault="006B743F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6B743F" w:rsidRDefault="00E13578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6B743F" w:rsidRDefault="00E13578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6B743F" w:rsidRDefault="006B743F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6B743F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13578">
      <w:r>
        <w:separator/>
      </w:r>
    </w:p>
  </w:endnote>
  <w:endnote w:type="continuationSeparator" w:id="0">
    <w:p w:rsidR="00000000" w:rsidRDefault="00E1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43F" w:rsidRDefault="00E13578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6B743F" w:rsidRDefault="00E135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6B743F" w:rsidRDefault="006B74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6B743F" w:rsidRDefault="006B743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13578">
      <w:r>
        <w:separator/>
      </w:r>
    </w:p>
  </w:footnote>
  <w:footnote w:type="continuationSeparator" w:id="0">
    <w:p w:rsidR="00000000" w:rsidRDefault="00E13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43F" w:rsidRDefault="006B743F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6B743F">
      <w:trPr>
        <w:trHeight w:val="1418"/>
        <w:jc w:val="center"/>
      </w:trPr>
      <w:tc>
        <w:tcPr>
          <w:tcW w:w="2420" w:type="dxa"/>
          <w:vAlign w:val="center"/>
        </w:tcPr>
        <w:p w:rsidR="006B743F" w:rsidRDefault="00E13578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47625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6B743F" w:rsidRDefault="00E1357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B743F" w:rsidRDefault="00E1357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B743F" w:rsidRDefault="00E1357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B743F" w:rsidRDefault="00E13578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B743F" w:rsidRDefault="006B743F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C06B3D"/>
    <w:multiLevelType w:val="multilevel"/>
    <w:tmpl w:val="B81EF7D4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3F"/>
    <w:rsid w:val="006B743F"/>
    <w:rsid w:val="00E1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tLyy0Lv8Xw4DARBioHGuU3HX2A==">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2025-08-04T13:49:00Z</dcterms:modified>
</cp:coreProperties>
</file>